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B1" w:rsidRPr="00F711B1" w:rsidRDefault="00F711B1" w:rsidP="00F711B1">
      <w:pPr>
        <w:spacing w:after="0" w:line="240" w:lineRule="auto"/>
        <w:jc w:val="center"/>
        <w:rPr>
          <w:rFonts w:ascii="Arial" w:eastAsia="Times New Roman" w:hAnsi="Arial" w:cs="Arial"/>
          <w:b/>
          <w:color w:val="000000"/>
          <w:sz w:val="24"/>
          <w:szCs w:val="20"/>
          <w:lang w:eastAsia="it-IT"/>
        </w:rPr>
      </w:pPr>
      <w:r w:rsidRPr="00F711B1">
        <w:rPr>
          <w:rFonts w:ascii="Arial" w:eastAsia="Times New Roman" w:hAnsi="Arial" w:cs="Arial"/>
          <w:b/>
          <w:color w:val="000000"/>
          <w:sz w:val="24"/>
          <w:szCs w:val="20"/>
          <w:lang w:eastAsia="it-IT"/>
        </w:rPr>
        <w:t>Due modelli a confronto</w:t>
      </w:r>
    </w:p>
    <w:tbl>
      <w:tblPr>
        <w:tblW w:w="0" w:type="auto"/>
        <w:tblLook w:val="01E0" w:firstRow="1" w:lastRow="1" w:firstColumn="1" w:lastColumn="1" w:noHBand="0" w:noVBand="0"/>
      </w:tblPr>
      <w:tblGrid>
        <w:gridCol w:w="4821"/>
        <w:gridCol w:w="4817"/>
      </w:tblGrid>
      <w:tr w:rsidR="00F711B1" w:rsidRPr="00F711B1" w:rsidTr="003B227E">
        <w:tc>
          <w:tcPr>
            <w:tcW w:w="4889" w:type="dxa"/>
          </w:tcPr>
          <w:p w:rsidR="00F711B1" w:rsidRPr="00F711B1" w:rsidRDefault="00F711B1" w:rsidP="00F711B1">
            <w:pPr>
              <w:spacing w:after="0" w:line="240" w:lineRule="auto"/>
              <w:jc w:val="center"/>
              <w:rPr>
                <w:rFonts w:ascii="Arial" w:eastAsia="Times New Roman" w:hAnsi="Arial" w:cs="Arial"/>
                <w:b/>
                <w:sz w:val="20"/>
                <w:szCs w:val="20"/>
                <w:lang w:eastAsia="it-IT"/>
              </w:rPr>
            </w:pPr>
          </w:p>
          <w:p w:rsidR="00F711B1" w:rsidRPr="00F711B1" w:rsidRDefault="00F711B1" w:rsidP="00F711B1">
            <w:pPr>
              <w:spacing w:after="0" w:line="240" w:lineRule="auto"/>
              <w:jc w:val="center"/>
              <w:rPr>
                <w:rFonts w:ascii="Arial" w:eastAsia="Times New Roman" w:hAnsi="Arial" w:cs="Arial"/>
                <w:b/>
                <w:sz w:val="20"/>
                <w:szCs w:val="20"/>
                <w:lang w:eastAsia="it-IT"/>
              </w:rPr>
            </w:pPr>
            <w:r w:rsidRPr="00F711B1">
              <w:rPr>
                <w:rFonts w:ascii="Arial" w:eastAsia="Times New Roman" w:hAnsi="Arial" w:cs="Arial"/>
                <w:b/>
                <w:sz w:val="20"/>
                <w:szCs w:val="20"/>
                <w:lang w:eastAsia="it-IT"/>
              </w:rPr>
              <w:t>Modello trasmissivo</w:t>
            </w:r>
          </w:p>
        </w:tc>
        <w:tc>
          <w:tcPr>
            <w:tcW w:w="4889" w:type="dxa"/>
          </w:tcPr>
          <w:p w:rsidR="00F711B1" w:rsidRPr="00F711B1" w:rsidRDefault="00F711B1" w:rsidP="00F711B1">
            <w:pPr>
              <w:spacing w:after="0" w:line="240" w:lineRule="auto"/>
              <w:jc w:val="center"/>
              <w:rPr>
                <w:rFonts w:ascii="Arial" w:eastAsia="Times New Roman" w:hAnsi="Arial" w:cs="Arial"/>
                <w:b/>
                <w:sz w:val="20"/>
                <w:szCs w:val="20"/>
                <w:lang w:eastAsia="it-IT"/>
              </w:rPr>
            </w:pPr>
          </w:p>
          <w:p w:rsidR="00F711B1" w:rsidRPr="00F711B1" w:rsidRDefault="00F711B1" w:rsidP="00F711B1">
            <w:pPr>
              <w:spacing w:after="0" w:line="240" w:lineRule="auto"/>
              <w:jc w:val="center"/>
              <w:rPr>
                <w:rFonts w:ascii="Arial" w:eastAsia="Times New Roman" w:hAnsi="Arial" w:cs="Arial"/>
                <w:b/>
                <w:sz w:val="20"/>
                <w:szCs w:val="20"/>
                <w:lang w:eastAsia="it-IT"/>
              </w:rPr>
            </w:pPr>
            <w:r w:rsidRPr="00F711B1">
              <w:rPr>
                <w:rFonts w:ascii="Arial" w:eastAsia="Times New Roman" w:hAnsi="Arial" w:cs="Arial"/>
                <w:b/>
                <w:sz w:val="20"/>
                <w:szCs w:val="20"/>
                <w:lang w:eastAsia="it-IT"/>
              </w:rPr>
              <w:t>Modello socio-costruttivista</w:t>
            </w:r>
          </w:p>
          <w:p w:rsidR="00F711B1" w:rsidRPr="00F711B1" w:rsidRDefault="00F711B1" w:rsidP="00F711B1">
            <w:pPr>
              <w:spacing w:after="0" w:line="240" w:lineRule="auto"/>
              <w:jc w:val="center"/>
              <w:rPr>
                <w:rFonts w:ascii="Arial" w:eastAsia="Times New Roman" w:hAnsi="Arial" w:cs="Arial"/>
                <w:b/>
                <w:sz w:val="20"/>
                <w:szCs w:val="20"/>
                <w:lang w:eastAsia="it-IT"/>
              </w:rPr>
            </w:pPr>
          </w:p>
        </w:tc>
      </w:tr>
      <w:tr w:rsidR="00F711B1" w:rsidRPr="00F711B1" w:rsidTr="003B227E">
        <w:tc>
          <w:tcPr>
            <w:tcW w:w="9778" w:type="dxa"/>
            <w:gridSpan w:val="2"/>
            <w:shd w:val="clear" w:color="auto" w:fill="E6E6E6"/>
          </w:tcPr>
          <w:p w:rsidR="00F711B1" w:rsidRPr="00F711B1" w:rsidRDefault="00F711B1" w:rsidP="00F711B1">
            <w:pPr>
              <w:spacing w:after="0" w:line="240" w:lineRule="auto"/>
              <w:rPr>
                <w:rFonts w:ascii="Arial" w:eastAsia="Times New Roman" w:hAnsi="Arial" w:cs="Arial"/>
                <w:b/>
                <w:sz w:val="20"/>
                <w:szCs w:val="20"/>
                <w:lang w:eastAsia="it-IT"/>
              </w:rPr>
            </w:pPr>
            <w:r w:rsidRPr="00F711B1">
              <w:rPr>
                <w:rFonts w:ascii="Arial" w:eastAsia="Times New Roman" w:hAnsi="Arial" w:cs="Arial"/>
                <w:b/>
                <w:i/>
                <w:iCs/>
                <w:sz w:val="20"/>
                <w:szCs w:val="20"/>
                <w:lang w:eastAsia="it-IT"/>
              </w:rPr>
              <w:t>Quale visione d’insegnamento è sottesa?</w:t>
            </w:r>
          </w:p>
        </w:tc>
      </w:tr>
      <w:tr w:rsidR="00F711B1" w:rsidRPr="00F711B1" w:rsidTr="003B227E">
        <w:tc>
          <w:tcPr>
            <w:tcW w:w="4889" w:type="dxa"/>
          </w:tcPr>
          <w:p w:rsidR="00F711B1" w:rsidRPr="00F711B1" w:rsidRDefault="00F711B1" w:rsidP="00F711B1">
            <w:pPr>
              <w:tabs>
                <w:tab w:val="left" w:pos="0"/>
              </w:tabs>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t>La conoscenza è esterna al soggetto che apprende e viene trasmessa con un processo di accumulazione.</w:t>
            </w:r>
          </w:p>
        </w:tc>
        <w:tc>
          <w:tcPr>
            <w:tcW w:w="4889" w:type="dxa"/>
          </w:tcPr>
          <w:p w:rsidR="00F711B1" w:rsidRPr="00F711B1" w:rsidRDefault="00F711B1" w:rsidP="00F711B1">
            <w:pPr>
              <w:tabs>
                <w:tab w:val="left" w:pos="0"/>
              </w:tabs>
              <w:spacing w:after="0" w:line="240" w:lineRule="auto"/>
              <w:jc w:val="both"/>
              <w:rPr>
                <w:rFonts w:ascii="Arial" w:eastAsia="Times New Roman" w:hAnsi="Arial" w:cs="Arial"/>
                <w:i/>
                <w:iCs/>
                <w:sz w:val="20"/>
                <w:szCs w:val="20"/>
                <w:lang w:eastAsia="it-IT"/>
              </w:rPr>
            </w:pPr>
            <w:r w:rsidRPr="00F711B1">
              <w:rPr>
                <w:rFonts w:ascii="Arial" w:eastAsia="Times New Roman" w:hAnsi="Arial" w:cs="Arial"/>
                <w:sz w:val="20"/>
                <w:szCs w:val="20"/>
                <w:lang w:eastAsia="it-IT"/>
              </w:rPr>
              <w:t>L’apprendimento non esiste al di fuori del soggetto che apprende. L’insegnante costruisce contesti in cui l’alunno può usare le conoscenze di cui già dispone per elaborarne delle nuove. Le conoscenze si co-costruiscono insieme, a partire da quanto l’alunno già conosce, in una dimensione partecipativa.</w:t>
            </w:r>
          </w:p>
        </w:tc>
      </w:tr>
      <w:tr w:rsidR="00F711B1" w:rsidRPr="00F711B1" w:rsidTr="003B227E">
        <w:tc>
          <w:tcPr>
            <w:tcW w:w="4889" w:type="dxa"/>
            <w:shd w:val="clear" w:color="auto" w:fill="E6E6E6"/>
          </w:tcPr>
          <w:p w:rsidR="00F711B1" w:rsidRPr="00F711B1" w:rsidRDefault="00F711B1" w:rsidP="00F711B1">
            <w:pPr>
              <w:tabs>
                <w:tab w:val="left" w:pos="0"/>
              </w:tabs>
              <w:spacing w:after="0" w:line="240" w:lineRule="auto"/>
              <w:jc w:val="both"/>
              <w:rPr>
                <w:rFonts w:ascii="Arial" w:eastAsia="Times New Roman" w:hAnsi="Arial" w:cs="Arial"/>
                <w:b/>
                <w:i/>
                <w:iCs/>
                <w:sz w:val="20"/>
                <w:szCs w:val="20"/>
                <w:lang w:eastAsia="it-IT"/>
              </w:rPr>
            </w:pPr>
            <w:r w:rsidRPr="00F711B1">
              <w:rPr>
                <w:rFonts w:ascii="Arial" w:eastAsia="Times New Roman" w:hAnsi="Arial" w:cs="Arial"/>
                <w:b/>
                <w:i/>
                <w:iCs/>
                <w:sz w:val="20"/>
                <w:szCs w:val="20"/>
                <w:lang w:eastAsia="it-IT"/>
              </w:rPr>
              <w:t>Cosa fa l’insegnante?</w:t>
            </w:r>
          </w:p>
        </w:tc>
        <w:tc>
          <w:tcPr>
            <w:tcW w:w="4889" w:type="dxa"/>
            <w:shd w:val="clear" w:color="auto" w:fill="E6E6E6"/>
          </w:tcPr>
          <w:p w:rsidR="00F711B1" w:rsidRPr="00F711B1" w:rsidRDefault="00F711B1" w:rsidP="00F711B1">
            <w:pPr>
              <w:spacing w:after="0" w:line="240" w:lineRule="auto"/>
              <w:jc w:val="both"/>
              <w:rPr>
                <w:rFonts w:ascii="Arial" w:eastAsia="Times New Roman" w:hAnsi="Arial" w:cs="Arial"/>
                <w:sz w:val="20"/>
                <w:szCs w:val="20"/>
                <w:lang w:eastAsia="it-IT"/>
              </w:rPr>
            </w:pPr>
          </w:p>
        </w:tc>
      </w:tr>
      <w:tr w:rsidR="00F711B1" w:rsidRPr="00F711B1" w:rsidTr="003B227E">
        <w:tc>
          <w:tcPr>
            <w:tcW w:w="4889" w:type="dxa"/>
          </w:tcPr>
          <w:p w:rsidR="00F711B1" w:rsidRPr="00F711B1" w:rsidRDefault="00F711B1" w:rsidP="00F711B1">
            <w:pPr>
              <w:tabs>
                <w:tab w:val="left" w:pos="0"/>
              </w:tabs>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t xml:space="preserve">L’insegnante trasferisce e “deposita” le conoscenze nella mente dell’allievo (la metafora è del “travaso”). </w:t>
            </w:r>
          </w:p>
          <w:p w:rsidR="00F711B1" w:rsidRPr="00F711B1" w:rsidRDefault="00F711B1" w:rsidP="00F711B1">
            <w:pPr>
              <w:spacing w:after="0" w:line="240" w:lineRule="auto"/>
              <w:jc w:val="both"/>
              <w:rPr>
                <w:rFonts w:ascii="Arial" w:eastAsia="Times New Roman" w:hAnsi="Arial" w:cs="Arial"/>
                <w:sz w:val="20"/>
                <w:szCs w:val="20"/>
                <w:lang w:eastAsia="it-IT"/>
              </w:rPr>
            </w:pPr>
          </w:p>
        </w:tc>
        <w:tc>
          <w:tcPr>
            <w:tcW w:w="4889" w:type="dxa"/>
          </w:tcPr>
          <w:p w:rsidR="00F711B1" w:rsidRPr="00F711B1" w:rsidRDefault="00F711B1" w:rsidP="00F711B1">
            <w:pPr>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t>L’insegnante è un “evento umano” (</w:t>
            </w:r>
            <w:proofErr w:type="spellStart"/>
            <w:r w:rsidRPr="00F711B1">
              <w:rPr>
                <w:rFonts w:ascii="Arial" w:eastAsia="Times New Roman" w:hAnsi="Arial" w:cs="Arial"/>
                <w:sz w:val="20"/>
                <w:szCs w:val="20"/>
                <w:lang w:eastAsia="it-IT"/>
              </w:rPr>
              <w:t>Bruner</w:t>
            </w:r>
            <w:proofErr w:type="spellEnd"/>
            <w:r w:rsidRPr="00F711B1">
              <w:rPr>
                <w:rFonts w:ascii="Arial" w:eastAsia="Times New Roman" w:hAnsi="Arial" w:cs="Arial"/>
                <w:sz w:val="20"/>
                <w:szCs w:val="20"/>
                <w:lang w:eastAsia="it-IT"/>
              </w:rPr>
              <w:t>) e si pone come mediatore (</w:t>
            </w:r>
            <w:proofErr w:type="spellStart"/>
            <w:r w:rsidRPr="00F711B1">
              <w:rPr>
                <w:rFonts w:ascii="Arial" w:eastAsia="Times New Roman" w:hAnsi="Arial" w:cs="Arial"/>
                <w:sz w:val="20"/>
                <w:szCs w:val="20"/>
                <w:lang w:eastAsia="it-IT"/>
              </w:rPr>
              <w:t>Vygotsky</w:t>
            </w:r>
            <w:proofErr w:type="spellEnd"/>
            <w:r w:rsidRPr="00F711B1">
              <w:rPr>
                <w:rFonts w:ascii="Arial" w:eastAsia="Times New Roman" w:hAnsi="Arial" w:cs="Arial"/>
                <w:sz w:val="20"/>
                <w:szCs w:val="20"/>
                <w:lang w:eastAsia="it-IT"/>
              </w:rPr>
              <w:t>) tra quanto l’alunno già sa e le nuove conoscenze, guidando l’alunno a capire e a costruire nuove conoscenze in una dimensione basata sul dialogo.</w:t>
            </w:r>
          </w:p>
        </w:tc>
      </w:tr>
      <w:tr w:rsidR="00F711B1" w:rsidRPr="00F711B1" w:rsidTr="003B227E">
        <w:tc>
          <w:tcPr>
            <w:tcW w:w="9778" w:type="dxa"/>
            <w:gridSpan w:val="2"/>
            <w:shd w:val="clear" w:color="auto" w:fill="E6E6E6"/>
          </w:tcPr>
          <w:p w:rsidR="00F711B1" w:rsidRPr="00F711B1" w:rsidRDefault="00F711B1" w:rsidP="00F711B1">
            <w:pPr>
              <w:spacing w:after="0" w:line="240" w:lineRule="auto"/>
              <w:jc w:val="both"/>
              <w:rPr>
                <w:rFonts w:ascii="Arial" w:eastAsia="Times New Roman" w:hAnsi="Arial" w:cs="Arial"/>
                <w:b/>
                <w:sz w:val="20"/>
                <w:szCs w:val="20"/>
                <w:lang w:eastAsia="it-IT"/>
              </w:rPr>
            </w:pPr>
            <w:r w:rsidRPr="00F711B1">
              <w:rPr>
                <w:rFonts w:ascii="Arial" w:eastAsia="Times New Roman" w:hAnsi="Arial" w:cs="Arial"/>
                <w:b/>
                <w:i/>
                <w:iCs/>
                <w:sz w:val="20"/>
                <w:szCs w:val="20"/>
                <w:lang w:eastAsia="it-IT"/>
              </w:rPr>
              <w:t>Cosa propone questa modalità?</w:t>
            </w:r>
          </w:p>
        </w:tc>
      </w:tr>
      <w:tr w:rsidR="00F711B1" w:rsidRPr="00F711B1" w:rsidTr="003B227E">
        <w:tc>
          <w:tcPr>
            <w:tcW w:w="4889" w:type="dxa"/>
          </w:tcPr>
          <w:p w:rsidR="00F711B1" w:rsidRPr="00F711B1" w:rsidRDefault="00F711B1" w:rsidP="00F711B1">
            <w:pPr>
              <w:tabs>
                <w:tab w:val="left" w:pos="0"/>
              </w:tabs>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t xml:space="preserve">Propone contenuti di apprendimento suddivisi in pezzi discreti e sequenziali che vengono insegnati ed esercitati per lo più </w:t>
            </w:r>
            <w:proofErr w:type="gramStart"/>
            <w:r w:rsidRPr="00F711B1">
              <w:rPr>
                <w:rFonts w:ascii="Arial" w:eastAsia="Times New Roman" w:hAnsi="Arial" w:cs="Arial"/>
                <w:sz w:val="20"/>
                <w:szCs w:val="20"/>
                <w:lang w:eastAsia="it-IT"/>
              </w:rPr>
              <w:t>meccanicamente,  secondo</w:t>
            </w:r>
            <w:proofErr w:type="gramEnd"/>
            <w:r w:rsidRPr="00F711B1">
              <w:rPr>
                <w:rFonts w:ascii="Arial" w:eastAsia="Times New Roman" w:hAnsi="Arial" w:cs="Arial"/>
                <w:sz w:val="20"/>
                <w:szCs w:val="20"/>
                <w:lang w:eastAsia="it-IT"/>
              </w:rPr>
              <w:t xml:space="preserve"> una progressione lineare basata su un’idea di  </w:t>
            </w:r>
            <w:r w:rsidRPr="00F711B1">
              <w:rPr>
                <w:rFonts w:ascii="Arial" w:eastAsia="Times New Roman" w:hAnsi="Arial" w:cs="Arial"/>
                <w:i/>
                <w:iCs/>
                <w:sz w:val="20"/>
                <w:szCs w:val="20"/>
                <w:lang w:eastAsia="it-IT"/>
              </w:rPr>
              <w:t>input – output</w:t>
            </w:r>
            <w:r w:rsidRPr="00F711B1">
              <w:rPr>
                <w:rFonts w:ascii="Arial" w:eastAsia="Times New Roman" w:hAnsi="Arial" w:cs="Arial"/>
                <w:sz w:val="20"/>
                <w:szCs w:val="20"/>
                <w:lang w:eastAsia="it-IT"/>
              </w:rPr>
              <w:t xml:space="preserve">. </w:t>
            </w:r>
            <w:proofErr w:type="gramStart"/>
            <w:r w:rsidRPr="00F711B1">
              <w:rPr>
                <w:rFonts w:ascii="Arial" w:eastAsia="Times New Roman" w:hAnsi="Arial" w:cs="Arial"/>
                <w:sz w:val="20"/>
                <w:szCs w:val="20"/>
                <w:lang w:eastAsia="it-IT"/>
              </w:rPr>
              <w:t>Lo  scollamento</w:t>
            </w:r>
            <w:proofErr w:type="gramEnd"/>
            <w:r w:rsidRPr="00F711B1">
              <w:rPr>
                <w:rFonts w:ascii="Arial" w:eastAsia="Times New Roman" w:hAnsi="Arial" w:cs="Arial"/>
                <w:sz w:val="20"/>
                <w:szCs w:val="20"/>
                <w:lang w:eastAsia="it-IT"/>
              </w:rPr>
              <w:t xml:space="preserve"> tra realtà scolastica e ambiente extrascolastico è forte: si  progredisce dal semplice al complesso, con esercizi per lo più decontestualizzati.</w:t>
            </w:r>
          </w:p>
        </w:tc>
        <w:tc>
          <w:tcPr>
            <w:tcW w:w="4889" w:type="dxa"/>
          </w:tcPr>
          <w:p w:rsidR="00F711B1" w:rsidRPr="00F711B1" w:rsidRDefault="00F711B1" w:rsidP="00F711B1">
            <w:pPr>
              <w:tabs>
                <w:tab w:val="left" w:pos="0"/>
              </w:tabs>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t xml:space="preserve">L’insegnamento / apprendimento si configura come co-costruzione dialogica di un sapere che è culturalmente e </w:t>
            </w:r>
            <w:proofErr w:type="spellStart"/>
            <w:r w:rsidRPr="00F711B1">
              <w:rPr>
                <w:rFonts w:ascii="Arial" w:eastAsia="Times New Roman" w:hAnsi="Arial" w:cs="Arial"/>
                <w:sz w:val="20"/>
                <w:szCs w:val="20"/>
                <w:lang w:eastAsia="it-IT"/>
              </w:rPr>
              <w:t>situazionalmente</w:t>
            </w:r>
            <w:proofErr w:type="spellEnd"/>
            <w:r w:rsidRPr="00F711B1">
              <w:rPr>
                <w:rFonts w:ascii="Arial" w:eastAsia="Times New Roman" w:hAnsi="Arial" w:cs="Arial"/>
                <w:sz w:val="20"/>
                <w:szCs w:val="20"/>
                <w:lang w:eastAsia="it-IT"/>
              </w:rPr>
              <w:t xml:space="preserve"> determinato. La classe diventa un microcosmo, una comunità caratterizzata da pratiche discorsive proprie, in cui la qualità dell’interazione verbale è indicativa della qualità del processo di apprendimento. </w:t>
            </w:r>
          </w:p>
        </w:tc>
      </w:tr>
      <w:tr w:rsidR="00F711B1" w:rsidRPr="00F711B1" w:rsidTr="003B227E">
        <w:tc>
          <w:tcPr>
            <w:tcW w:w="9778" w:type="dxa"/>
            <w:gridSpan w:val="2"/>
            <w:shd w:val="clear" w:color="auto" w:fill="E6E6E6"/>
          </w:tcPr>
          <w:p w:rsidR="00F711B1" w:rsidRPr="00F711B1" w:rsidRDefault="00F711B1" w:rsidP="00F711B1">
            <w:pPr>
              <w:spacing w:after="0" w:line="240" w:lineRule="auto"/>
              <w:jc w:val="both"/>
              <w:rPr>
                <w:rFonts w:ascii="Arial" w:eastAsia="Times New Roman" w:hAnsi="Arial" w:cs="Arial"/>
                <w:b/>
                <w:sz w:val="20"/>
                <w:szCs w:val="20"/>
                <w:lang w:eastAsia="it-IT"/>
              </w:rPr>
            </w:pPr>
            <w:r w:rsidRPr="00F711B1">
              <w:rPr>
                <w:rFonts w:ascii="Arial" w:eastAsia="Times New Roman" w:hAnsi="Arial" w:cs="Arial"/>
                <w:b/>
                <w:i/>
                <w:iCs/>
                <w:sz w:val="20"/>
                <w:szCs w:val="20"/>
                <w:lang w:eastAsia="it-IT"/>
              </w:rPr>
              <w:t>Di che natura sono le attività?</w:t>
            </w:r>
          </w:p>
        </w:tc>
      </w:tr>
      <w:tr w:rsidR="00F711B1" w:rsidRPr="00F711B1" w:rsidTr="003B227E">
        <w:tc>
          <w:tcPr>
            <w:tcW w:w="4889" w:type="dxa"/>
          </w:tcPr>
          <w:p w:rsidR="00F711B1" w:rsidRPr="00F711B1" w:rsidRDefault="00F711B1" w:rsidP="00F711B1">
            <w:pPr>
              <w:tabs>
                <w:tab w:val="left" w:pos="0"/>
              </w:tabs>
              <w:spacing w:after="0" w:line="240" w:lineRule="auto"/>
              <w:jc w:val="both"/>
              <w:rPr>
                <w:rFonts w:ascii="Arial" w:eastAsia="Times New Roman" w:hAnsi="Arial" w:cs="Arial"/>
                <w:sz w:val="20"/>
                <w:szCs w:val="20"/>
                <w:u w:val="single"/>
                <w:lang w:eastAsia="it-IT"/>
              </w:rPr>
            </w:pPr>
            <w:r w:rsidRPr="00F711B1">
              <w:rPr>
                <w:rFonts w:ascii="Arial" w:eastAsia="Times New Roman" w:hAnsi="Arial" w:cs="Arial"/>
                <w:sz w:val="20"/>
                <w:szCs w:val="20"/>
                <w:lang w:eastAsia="it-IT"/>
              </w:rPr>
              <w:t>Per lo più di tipo analitico e convergente, soprattutto e</w:t>
            </w:r>
            <w:r w:rsidRPr="00F711B1">
              <w:rPr>
                <w:rFonts w:ascii="Arial" w:eastAsia="Times New Roman" w:hAnsi="Arial" w:cs="Arial"/>
                <w:color w:val="000000"/>
                <w:sz w:val="20"/>
                <w:szCs w:val="20"/>
                <w:lang w:eastAsia="it-IT"/>
              </w:rPr>
              <w:t>sercizi in cui l’agire del singolo è controllato ed è bassa la tolleranza per gli errori.</w:t>
            </w:r>
          </w:p>
          <w:p w:rsidR="00F711B1" w:rsidRPr="00F711B1" w:rsidRDefault="00F711B1" w:rsidP="00F711B1">
            <w:pPr>
              <w:spacing w:after="0" w:line="240" w:lineRule="auto"/>
              <w:jc w:val="both"/>
              <w:rPr>
                <w:rFonts w:ascii="Arial" w:eastAsia="Times New Roman" w:hAnsi="Arial" w:cs="Arial"/>
                <w:color w:val="000000"/>
                <w:sz w:val="20"/>
                <w:szCs w:val="20"/>
                <w:lang w:eastAsia="it-IT"/>
              </w:rPr>
            </w:pPr>
          </w:p>
          <w:p w:rsidR="00F711B1" w:rsidRPr="00F711B1" w:rsidRDefault="00F711B1" w:rsidP="00F711B1">
            <w:pPr>
              <w:tabs>
                <w:tab w:val="left" w:pos="1320"/>
              </w:tabs>
              <w:spacing w:after="0" w:line="240" w:lineRule="auto"/>
              <w:jc w:val="both"/>
              <w:rPr>
                <w:rFonts w:ascii="Arial" w:eastAsia="Times New Roman" w:hAnsi="Arial" w:cs="Arial"/>
                <w:color w:val="000000"/>
                <w:sz w:val="20"/>
                <w:szCs w:val="20"/>
                <w:lang w:eastAsia="it-IT"/>
              </w:rPr>
            </w:pPr>
          </w:p>
        </w:tc>
        <w:tc>
          <w:tcPr>
            <w:tcW w:w="4889" w:type="dxa"/>
          </w:tcPr>
          <w:p w:rsidR="00F711B1" w:rsidRPr="00F711B1" w:rsidRDefault="00F711B1" w:rsidP="00F711B1">
            <w:pPr>
              <w:tabs>
                <w:tab w:val="left" w:pos="0"/>
              </w:tabs>
              <w:spacing w:after="0" w:line="240" w:lineRule="auto"/>
              <w:jc w:val="both"/>
              <w:rPr>
                <w:rFonts w:ascii="Arial" w:eastAsia="Times New Roman" w:hAnsi="Arial" w:cs="Arial"/>
                <w:sz w:val="20"/>
                <w:szCs w:val="20"/>
                <w:u w:val="single"/>
                <w:lang w:eastAsia="it-IT"/>
              </w:rPr>
            </w:pPr>
            <w:r w:rsidRPr="00F711B1">
              <w:rPr>
                <w:rFonts w:ascii="Arial" w:eastAsia="Times New Roman" w:hAnsi="Arial" w:cs="Arial"/>
                <w:sz w:val="20"/>
                <w:szCs w:val="20"/>
                <w:lang w:eastAsia="it-IT"/>
              </w:rPr>
              <w:t>I</w:t>
            </w:r>
            <w:r w:rsidRPr="00F711B1">
              <w:rPr>
                <w:rFonts w:ascii="Arial" w:eastAsia="Times New Roman" w:hAnsi="Arial" w:cs="Arial"/>
                <w:color w:val="000000"/>
                <w:sz w:val="20"/>
                <w:szCs w:val="20"/>
                <w:lang w:eastAsia="it-IT"/>
              </w:rPr>
              <w:t xml:space="preserve"> compiti sono vari e diversi: chiusi e convergenti; aperti e divergenti, e </w:t>
            </w:r>
            <w:proofErr w:type="gramStart"/>
            <w:r w:rsidRPr="00F711B1">
              <w:rPr>
                <w:rFonts w:ascii="Arial" w:eastAsia="Times New Roman" w:hAnsi="Arial" w:cs="Arial"/>
                <w:color w:val="000000"/>
                <w:sz w:val="20"/>
                <w:szCs w:val="20"/>
                <w:lang w:eastAsia="it-IT"/>
              </w:rPr>
              <w:t>richiedono  di</w:t>
            </w:r>
            <w:proofErr w:type="gramEnd"/>
            <w:r w:rsidRPr="00F711B1">
              <w:rPr>
                <w:rFonts w:ascii="Arial" w:eastAsia="Times New Roman" w:hAnsi="Arial" w:cs="Arial"/>
                <w:color w:val="000000"/>
                <w:sz w:val="20"/>
                <w:szCs w:val="20"/>
                <w:lang w:eastAsia="it-IT"/>
              </w:rPr>
              <w:t xml:space="preserve"> interpretare e di integrare, di rispondere ma anche di porre domande; propongono situazioni problematiche e complesse; stimolano reazioni personali e il pensiero critico.  </w:t>
            </w:r>
          </w:p>
        </w:tc>
      </w:tr>
      <w:tr w:rsidR="00F711B1" w:rsidRPr="00F711B1" w:rsidTr="003B227E">
        <w:tc>
          <w:tcPr>
            <w:tcW w:w="4889" w:type="dxa"/>
            <w:shd w:val="clear" w:color="auto" w:fill="E6E6E6"/>
          </w:tcPr>
          <w:p w:rsidR="00F711B1" w:rsidRPr="00F711B1" w:rsidRDefault="00F711B1" w:rsidP="00F711B1">
            <w:pPr>
              <w:tabs>
                <w:tab w:val="left" w:pos="0"/>
              </w:tabs>
              <w:spacing w:after="0" w:line="240" w:lineRule="auto"/>
              <w:jc w:val="both"/>
              <w:rPr>
                <w:rFonts w:ascii="Arial" w:eastAsia="Times New Roman" w:hAnsi="Arial" w:cs="Arial"/>
                <w:b/>
                <w:i/>
                <w:iCs/>
                <w:sz w:val="20"/>
                <w:szCs w:val="20"/>
                <w:lang w:eastAsia="it-IT"/>
              </w:rPr>
            </w:pPr>
            <w:r w:rsidRPr="00F711B1">
              <w:rPr>
                <w:rFonts w:ascii="Arial" w:eastAsia="Times New Roman" w:hAnsi="Arial" w:cs="Arial"/>
                <w:b/>
                <w:i/>
                <w:iCs/>
                <w:sz w:val="20"/>
                <w:szCs w:val="20"/>
                <w:lang w:eastAsia="it-IT"/>
              </w:rPr>
              <w:t>Come avviene l’insegnamento?</w:t>
            </w:r>
          </w:p>
        </w:tc>
        <w:tc>
          <w:tcPr>
            <w:tcW w:w="4889" w:type="dxa"/>
            <w:shd w:val="clear" w:color="auto" w:fill="E6E6E6"/>
          </w:tcPr>
          <w:p w:rsidR="00F711B1" w:rsidRPr="00F711B1" w:rsidRDefault="00F711B1" w:rsidP="00F711B1">
            <w:pPr>
              <w:tabs>
                <w:tab w:val="left" w:pos="0"/>
              </w:tabs>
              <w:spacing w:after="0" w:line="240" w:lineRule="auto"/>
              <w:jc w:val="both"/>
              <w:rPr>
                <w:rFonts w:ascii="Arial" w:eastAsia="Times New Roman" w:hAnsi="Arial" w:cs="Arial"/>
                <w:sz w:val="20"/>
                <w:szCs w:val="20"/>
                <w:lang w:eastAsia="it-IT"/>
              </w:rPr>
            </w:pPr>
          </w:p>
        </w:tc>
      </w:tr>
      <w:tr w:rsidR="00F711B1" w:rsidRPr="00F711B1" w:rsidTr="003B227E">
        <w:tc>
          <w:tcPr>
            <w:tcW w:w="4889" w:type="dxa"/>
          </w:tcPr>
          <w:p w:rsidR="00F711B1" w:rsidRPr="00F711B1" w:rsidRDefault="00F711B1" w:rsidP="00F711B1">
            <w:pPr>
              <w:tabs>
                <w:tab w:val="left" w:pos="0"/>
              </w:tabs>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t xml:space="preserve">Le modalità di insegnamento sono unidirezionali e lo scambio asimmetrico. La comunicazione segue per lo più una struttura </w:t>
            </w:r>
            <w:r w:rsidRPr="00F711B1">
              <w:rPr>
                <w:rFonts w:ascii="Arial" w:eastAsia="Times New Roman" w:hAnsi="Arial" w:cs="Arial"/>
                <w:i/>
                <w:sz w:val="20"/>
                <w:szCs w:val="20"/>
                <w:lang w:eastAsia="it-IT"/>
              </w:rPr>
              <w:t>D</w:t>
            </w:r>
            <w:r w:rsidRPr="00F711B1">
              <w:rPr>
                <w:rFonts w:ascii="Arial" w:eastAsia="Times New Roman" w:hAnsi="Arial" w:cs="Arial"/>
                <w:i/>
                <w:iCs/>
                <w:sz w:val="20"/>
                <w:szCs w:val="20"/>
                <w:lang w:eastAsia="it-IT"/>
              </w:rPr>
              <w:t>omanda stimolo – Risposta – Feedback</w:t>
            </w:r>
            <w:r w:rsidRPr="00F711B1">
              <w:rPr>
                <w:rFonts w:ascii="Arial" w:eastAsia="Times New Roman" w:hAnsi="Arial" w:cs="Arial"/>
                <w:sz w:val="20"/>
                <w:szCs w:val="20"/>
                <w:lang w:eastAsia="it-IT"/>
              </w:rPr>
              <w:t xml:space="preserve">: l’insegnante fa le domande (di cui conosce per lo più la risposta); l’allievo risponde; l’insegnante reagisce in qualche modo alla risposta dell’allievo indicando se viene o non viene accettata. </w:t>
            </w:r>
          </w:p>
        </w:tc>
        <w:tc>
          <w:tcPr>
            <w:tcW w:w="4889" w:type="dxa"/>
          </w:tcPr>
          <w:p w:rsidR="00F711B1" w:rsidRPr="00F711B1" w:rsidRDefault="00F711B1" w:rsidP="00F711B1">
            <w:pPr>
              <w:tabs>
                <w:tab w:val="left" w:pos="0"/>
              </w:tabs>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t xml:space="preserve">L’insegnante adotta una molteplicità di procedimenti metodologici – es. lezione plenaria con compiti di ascolto, scambio tra pari, apprendimento cooperativo, didattica laboratoriale - per rispettare in modo flessibile i diversi interessi e esperienze degli alunni, per favorire l’iniziativa individuale, per rafforzare comportamenti sociali responsabili e l’autonomia. </w:t>
            </w:r>
          </w:p>
        </w:tc>
      </w:tr>
      <w:tr w:rsidR="00F711B1" w:rsidRPr="00F711B1" w:rsidTr="003B227E">
        <w:tc>
          <w:tcPr>
            <w:tcW w:w="4889" w:type="dxa"/>
            <w:shd w:val="clear" w:color="auto" w:fill="E6E6E6"/>
          </w:tcPr>
          <w:p w:rsidR="00F711B1" w:rsidRPr="00F711B1" w:rsidRDefault="00F711B1" w:rsidP="00F711B1">
            <w:pPr>
              <w:tabs>
                <w:tab w:val="left" w:pos="0"/>
              </w:tabs>
              <w:spacing w:after="0" w:line="240" w:lineRule="auto"/>
              <w:jc w:val="both"/>
              <w:rPr>
                <w:rFonts w:ascii="Arial" w:eastAsia="Times New Roman" w:hAnsi="Arial" w:cs="Arial"/>
                <w:b/>
                <w:i/>
                <w:iCs/>
                <w:sz w:val="20"/>
                <w:szCs w:val="20"/>
                <w:lang w:eastAsia="it-IT"/>
              </w:rPr>
            </w:pPr>
            <w:r w:rsidRPr="00F711B1">
              <w:rPr>
                <w:rFonts w:ascii="Arial" w:eastAsia="Times New Roman" w:hAnsi="Arial" w:cs="Arial"/>
                <w:b/>
                <w:i/>
                <w:iCs/>
                <w:sz w:val="20"/>
                <w:szCs w:val="20"/>
                <w:lang w:eastAsia="it-IT"/>
              </w:rPr>
              <w:t>Come vengono considerati gli errori?</w:t>
            </w:r>
          </w:p>
        </w:tc>
        <w:tc>
          <w:tcPr>
            <w:tcW w:w="4889" w:type="dxa"/>
            <w:shd w:val="clear" w:color="auto" w:fill="E6E6E6"/>
          </w:tcPr>
          <w:p w:rsidR="00F711B1" w:rsidRPr="00F711B1" w:rsidRDefault="00F711B1" w:rsidP="00F711B1">
            <w:pPr>
              <w:tabs>
                <w:tab w:val="left" w:pos="0"/>
              </w:tabs>
              <w:spacing w:after="0" w:line="240" w:lineRule="auto"/>
              <w:jc w:val="both"/>
              <w:rPr>
                <w:rFonts w:ascii="Arial" w:eastAsia="Times New Roman" w:hAnsi="Arial" w:cs="Arial"/>
                <w:sz w:val="20"/>
                <w:szCs w:val="20"/>
                <w:lang w:eastAsia="it-IT"/>
              </w:rPr>
            </w:pPr>
          </w:p>
        </w:tc>
      </w:tr>
      <w:tr w:rsidR="00F711B1" w:rsidRPr="00F711B1" w:rsidTr="003B227E">
        <w:tc>
          <w:tcPr>
            <w:tcW w:w="4889" w:type="dxa"/>
          </w:tcPr>
          <w:p w:rsidR="00F711B1" w:rsidRPr="00F711B1" w:rsidRDefault="00F711B1" w:rsidP="00F711B1">
            <w:pPr>
              <w:tabs>
                <w:tab w:val="left" w:pos="0"/>
              </w:tabs>
              <w:spacing w:after="0" w:line="240" w:lineRule="auto"/>
              <w:jc w:val="both"/>
              <w:rPr>
                <w:rFonts w:ascii="Arial" w:eastAsia="Times New Roman" w:hAnsi="Arial" w:cs="Arial"/>
                <w:i/>
                <w:iCs/>
                <w:sz w:val="20"/>
                <w:szCs w:val="20"/>
                <w:lang w:eastAsia="it-IT"/>
              </w:rPr>
            </w:pPr>
            <w:r w:rsidRPr="00F711B1">
              <w:rPr>
                <w:rFonts w:ascii="Arial" w:eastAsia="Times New Roman" w:hAnsi="Arial" w:cs="Arial"/>
                <w:sz w:val="20"/>
                <w:szCs w:val="20"/>
                <w:lang w:eastAsia="it-IT"/>
              </w:rPr>
              <w:t>La correzione degli errori è all’interno di una visione prevalente di tipo binario: “giusto/sbagliato”, riferito più ad una norma di correttezza che di adeguatezza.</w:t>
            </w:r>
          </w:p>
        </w:tc>
        <w:tc>
          <w:tcPr>
            <w:tcW w:w="4889" w:type="dxa"/>
          </w:tcPr>
          <w:p w:rsidR="00F711B1" w:rsidRPr="00F711B1" w:rsidRDefault="00F711B1" w:rsidP="00F711B1">
            <w:pPr>
              <w:tabs>
                <w:tab w:val="left" w:pos="0"/>
              </w:tabs>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t>L’errore è considerato come una “finestra sul mondo cognitivo dell’allievo”, una spia dei processi di apprendimento in atto più che qualcosa da sanzionare.</w:t>
            </w:r>
          </w:p>
        </w:tc>
      </w:tr>
      <w:tr w:rsidR="00F711B1" w:rsidRPr="00F711B1" w:rsidTr="003B227E">
        <w:tc>
          <w:tcPr>
            <w:tcW w:w="9778" w:type="dxa"/>
            <w:gridSpan w:val="2"/>
            <w:shd w:val="clear" w:color="auto" w:fill="E6E6E6"/>
          </w:tcPr>
          <w:p w:rsidR="00F711B1" w:rsidRPr="00F711B1" w:rsidRDefault="00F711B1" w:rsidP="00F711B1">
            <w:pPr>
              <w:spacing w:after="0" w:line="240" w:lineRule="auto"/>
              <w:jc w:val="both"/>
              <w:rPr>
                <w:rFonts w:ascii="Arial" w:eastAsia="Times New Roman" w:hAnsi="Arial" w:cs="Arial"/>
                <w:b/>
                <w:i/>
                <w:iCs/>
                <w:sz w:val="20"/>
                <w:szCs w:val="20"/>
                <w:lang w:eastAsia="it-IT"/>
              </w:rPr>
            </w:pPr>
            <w:r w:rsidRPr="00F711B1">
              <w:rPr>
                <w:rFonts w:ascii="Arial" w:eastAsia="Times New Roman" w:hAnsi="Arial" w:cs="Arial"/>
                <w:b/>
                <w:i/>
                <w:iCs/>
                <w:sz w:val="20"/>
                <w:szCs w:val="20"/>
                <w:lang w:eastAsia="it-IT"/>
              </w:rPr>
              <w:t>Quali modalità valutative si privilegiano?</w:t>
            </w:r>
          </w:p>
        </w:tc>
      </w:tr>
      <w:tr w:rsidR="00F711B1" w:rsidRPr="00F711B1" w:rsidTr="003B227E">
        <w:tc>
          <w:tcPr>
            <w:tcW w:w="4889" w:type="dxa"/>
          </w:tcPr>
          <w:p w:rsidR="00F711B1" w:rsidRPr="00F711B1" w:rsidRDefault="00F711B1" w:rsidP="00F711B1">
            <w:pPr>
              <w:tabs>
                <w:tab w:val="left" w:pos="540"/>
              </w:tabs>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sym w:font="Symbol" w:char="F0B7"/>
            </w:r>
            <w:r w:rsidRPr="00F711B1">
              <w:rPr>
                <w:rFonts w:ascii="Arial" w:eastAsia="Times New Roman" w:hAnsi="Arial" w:cs="Arial"/>
                <w:sz w:val="20"/>
                <w:szCs w:val="20"/>
                <w:lang w:eastAsia="it-IT"/>
              </w:rPr>
              <w:t xml:space="preserve"> </w:t>
            </w:r>
            <w:proofErr w:type="gramStart"/>
            <w:r w:rsidRPr="00F711B1">
              <w:rPr>
                <w:rFonts w:ascii="Arial" w:eastAsia="Times New Roman" w:hAnsi="Arial" w:cs="Arial"/>
                <w:sz w:val="20"/>
                <w:szCs w:val="20"/>
                <w:lang w:eastAsia="it-IT"/>
              </w:rPr>
              <w:t>l’attenzione</w:t>
            </w:r>
            <w:proofErr w:type="gramEnd"/>
            <w:r w:rsidRPr="00F711B1">
              <w:rPr>
                <w:rFonts w:ascii="Arial" w:eastAsia="Times New Roman" w:hAnsi="Arial" w:cs="Arial"/>
                <w:sz w:val="20"/>
                <w:szCs w:val="20"/>
                <w:lang w:eastAsia="it-IT"/>
              </w:rPr>
              <w:t xml:space="preserve"> per una divisione del sapere in elementi discreti porta a valutare quanto l’alunno è riuscito ad assimilare dei vari “pezzi” di programma; </w:t>
            </w:r>
          </w:p>
          <w:p w:rsidR="00F711B1" w:rsidRPr="00F711B1" w:rsidRDefault="00F711B1" w:rsidP="00F711B1">
            <w:pPr>
              <w:tabs>
                <w:tab w:val="left" w:pos="0"/>
                <w:tab w:val="left" w:pos="540"/>
              </w:tabs>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sym w:font="Symbol" w:char="F0B7"/>
            </w:r>
            <w:r w:rsidRPr="00F711B1">
              <w:rPr>
                <w:rFonts w:ascii="Arial" w:eastAsia="Times New Roman" w:hAnsi="Arial" w:cs="Arial"/>
                <w:sz w:val="20"/>
                <w:szCs w:val="20"/>
                <w:lang w:eastAsia="it-IT"/>
              </w:rPr>
              <w:t xml:space="preserve"> </w:t>
            </w:r>
            <w:proofErr w:type="gramStart"/>
            <w:r w:rsidRPr="00F711B1">
              <w:rPr>
                <w:rFonts w:ascii="Arial" w:eastAsia="Times New Roman" w:hAnsi="Arial" w:cs="Arial"/>
                <w:sz w:val="20"/>
                <w:szCs w:val="20"/>
                <w:lang w:eastAsia="it-IT"/>
              </w:rPr>
              <w:t>la</w:t>
            </w:r>
            <w:proofErr w:type="gramEnd"/>
            <w:r w:rsidRPr="00F711B1">
              <w:rPr>
                <w:rFonts w:ascii="Arial" w:eastAsia="Times New Roman" w:hAnsi="Arial" w:cs="Arial"/>
                <w:sz w:val="20"/>
                <w:szCs w:val="20"/>
                <w:lang w:eastAsia="it-IT"/>
              </w:rPr>
              <w:t xml:space="preserve"> valutazione riguarda soprattutto le conoscenze (</w:t>
            </w:r>
            <w:r w:rsidRPr="00F711B1">
              <w:rPr>
                <w:rFonts w:ascii="Arial" w:eastAsia="Times New Roman" w:hAnsi="Arial" w:cs="Arial"/>
                <w:i/>
                <w:iCs/>
                <w:sz w:val="20"/>
                <w:szCs w:val="20"/>
                <w:lang w:eastAsia="it-IT"/>
              </w:rPr>
              <w:t>sapere</w:t>
            </w:r>
            <w:r w:rsidRPr="00F711B1">
              <w:rPr>
                <w:rFonts w:ascii="Arial" w:eastAsia="Times New Roman" w:hAnsi="Arial" w:cs="Arial"/>
                <w:sz w:val="20"/>
                <w:szCs w:val="20"/>
                <w:lang w:eastAsia="it-IT"/>
              </w:rPr>
              <w:t>);</w:t>
            </w:r>
          </w:p>
          <w:p w:rsidR="00F711B1" w:rsidRPr="00F711B1" w:rsidRDefault="00F711B1" w:rsidP="00F711B1">
            <w:pPr>
              <w:tabs>
                <w:tab w:val="left" w:pos="540"/>
              </w:tabs>
              <w:spacing w:after="0" w:line="240" w:lineRule="auto"/>
              <w:jc w:val="both"/>
              <w:rPr>
                <w:rFonts w:ascii="Arial" w:eastAsia="Times New Roman" w:hAnsi="Arial" w:cs="Arial"/>
                <w:sz w:val="20"/>
                <w:szCs w:val="20"/>
                <w:lang w:eastAsia="it-IT"/>
              </w:rPr>
            </w:pPr>
          </w:p>
          <w:p w:rsidR="00F711B1" w:rsidRPr="00F711B1" w:rsidRDefault="00F711B1" w:rsidP="00F711B1">
            <w:pPr>
              <w:tabs>
                <w:tab w:val="left" w:pos="540"/>
              </w:tabs>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sym w:font="Symbol" w:char="F0B7"/>
            </w:r>
            <w:r w:rsidRPr="00F711B1">
              <w:rPr>
                <w:rFonts w:ascii="Arial" w:eastAsia="Times New Roman" w:hAnsi="Arial" w:cs="Arial"/>
                <w:sz w:val="20"/>
                <w:szCs w:val="20"/>
                <w:lang w:eastAsia="it-IT"/>
              </w:rPr>
              <w:t xml:space="preserve"> </w:t>
            </w:r>
            <w:proofErr w:type="gramStart"/>
            <w:r w:rsidRPr="00F711B1">
              <w:rPr>
                <w:rFonts w:ascii="Arial" w:eastAsia="Times New Roman" w:hAnsi="Arial" w:cs="Arial"/>
                <w:sz w:val="20"/>
                <w:szCs w:val="20"/>
                <w:lang w:eastAsia="it-IT"/>
              </w:rPr>
              <w:t>la</w:t>
            </w:r>
            <w:proofErr w:type="gramEnd"/>
            <w:r w:rsidRPr="00F711B1">
              <w:rPr>
                <w:rFonts w:ascii="Arial" w:eastAsia="Times New Roman" w:hAnsi="Arial" w:cs="Arial"/>
                <w:sz w:val="20"/>
                <w:szCs w:val="20"/>
                <w:lang w:eastAsia="it-IT"/>
              </w:rPr>
              <w:t xml:space="preserve"> valutazione avviene alla fine di un tratto del percorso, ed è affidata per lo più a prove “oggettive”, statiche e decontestualizzate </w:t>
            </w:r>
          </w:p>
          <w:p w:rsidR="00F711B1" w:rsidRPr="00F711B1" w:rsidRDefault="00F711B1" w:rsidP="00F711B1">
            <w:pPr>
              <w:tabs>
                <w:tab w:val="left" w:pos="540"/>
              </w:tabs>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sym w:font="Symbol" w:char="F0B7"/>
            </w:r>
            <w:r w:rsidRPr="00F711B1">
              <w:rPr>
                <w:rFonts w:ascii="Arial" w:eastAsia="Times New Roman" w:hAnsi="Arial" w:cs="Arial"/>
                <w:sz w:val="20"/>
                <w:szCs w:val="20"/>
                <w:lang w:eastAsia="it-IT"/>
              </w:rPr>
              <w:t xml:space="preserve"> </w:t>
            </w:r>
            <w:proofErr w:type="gramStart"/>
            <w:r w:rsidRPr="00F711B1">
              <w:rPr>
                <w:rFonts w:ascii="Arial" w:eastAsia="Times New Roman" w:hAnsi="Arial" w:cs="Arial"/>
                <w:sz w:val="20"/>
                <w:szCs w:val="20"/>
                <w:lang w:eastAsia="it-IT"/>
              </w:rPr>
              <w:t>la</w:t>
            </w:r>
            <w:proofErr w:type="gramEnd"/>
            <w:r w:rsidRPr="00F711B1">
              <w:rPr>
                <w:rFonts w:ascii="Arial" w:eastAsia="Times New Roman" w:hAnsi="Arial" w:cs="Arial"/>
                <w:sz w:val="20"/>
                <w:szCs w:val="20"/>
                <w:lang w:eastAsia="it-IT"/>
              </w:rPr>
              <w:t xml:space="preserve"> valutazione di singole prestazioni porta a trascurare il potenziale d’apprendimento.</w:t>
            </w:r>
          </w:p>
          <w:p w:rsidR="00F711B1" w:rsidRPr="00F711B1" w:rsidRDefault="00F711B1" w:rsidP="00F711B1">
            <w:pPr>
              <w:tabs>
                <w:tab w:val="left" w:pos="0"/>
              </w:tabs>
              <w:spacing w:after="0" w:line="240" w:lineRule="auto"/>
              <w:jc w:val="both"/>
              <w:rPr>
                <w:rFonts w:ascii="Arial" w:eastAsia="Times New Roman" w:hAnsi="Arial" w:cs="Arial"/>
                <w:sz w:val="20"/>
                <w:szCs w:val="20"/>
                <w:lang w:eastAsia="it-IT"/>
              </w:rPr>
            </w:pPr>
          </w:p>
        </w:tc>
        <w:tc>
          <w:tcPr>
            <w:tcW w:w="4889" w:type="dxa"/>
          </w:tcPr>
          <w:p w:rsidR="00F711B1" w:rsidRPr="00F711B1" w:rsidRDefault="00F711B1" w:rsidP="00F711B1">
            <w:pPr>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sym w:font="Symbol" w:char="F0B7"/>
            </w:r>
            <w:r w:rsidRPr="00F711B1">
              <w:rPr>
                <w:rFonts w:ascii="Arial" w:eastAsia="Times New Roman" w:hAnsi="Arial" w:cs="Arial"/>
                <w:sz w:val="20"/>
                <w:szCs w:val="20"/>
                <w:lang w:eastAsia="it-IT"/>
              </w:rPr>
              <w:t xml:space="preserve"> </w:t>
            </w:r>
            <w:proofErr w:type="gramStart"/>
            <w:r w:rsidRPr="00F711B1">
              <w:rPr>
                <w:rFonts w:ascii="Arial" w:eastAsia="Times New Roman" w:hAnsi="Arial" w:cs="Arial"/>
                <w:sz w:val="20"/>
                <w:szCs w:val="20"/>
                <w:lang w:eastAsia="it-IT"/>
              </w:rPr>
              <w:t>l’interesse</w:t>
            </w:r>
            <w:proofErr w:type="gramEnd"/>
            <w:r w:rsidRPr="00F711B1">
              <w:rPr>
                <w:rFonts w:ascii="Arial" w:eastAsia="Times New Roman" w:hAnsi="Arial" w:cs="Arial"/>
                <w:sz w:val="20"/>
                <w:szCs w:val="20"/>
                <w:lang w:eastAsia="it-IT"/>
              </w:rPr>
              <w:t xml:space="preserve"> per come gli alunni riescono a costruire le conoscenze porta a prestare attenzione alla qualità del dialogo di classe e del confronto; </w:t>
            </w:r>
          </w:p>
          <w:p w:rsidR="00F711B1" w:rsidRPr="00F711B1" w:rsidRDefault="00F711B1" w:rsidP="00F711B1">
            <w:pPr>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sym w:font="Symbol" w:char="F0B7"/>
            </w:r>
            <w:r w:rsidRPr="00F711B1">
              <w:rPr>
                <w:rFonts w:ascii="Arial" w:eastAsia="Times New Roman" w:hAnsi="Arial" w:cs="Arial"/>
                <w:sz w:val="20"/>
                <w:szCs w:val="20"/>
                <w:lang w:eastAsia="it-IT"/>
              </w:rPr>
              <w:t xml:space="preserve"> </w:t>
            </w:r>
            <w:proofErr w:type="gramStart"/>
            <w:r w:rsidRPr="00F711B1">
              <w:rPr>
                <w:rFonts w:ascii="Arial" w:eastAsia="Times New Roman" w:hAnsi="Arial" w:cs="Arial"/>
                <w:sz w:val="20"/>
                <w:szCs w:val="20"/>
                <w:lang w:eastAsia="it-IT"/>
              </w:rPr>
              <w:t>la</w:t>
            </w:r>
            <w:proofErr w:type="gramEnd"/>
            <w:r w:rsidRPr="00F711B1">
              <w:rPr>
                <w:rFonts w:ascii="Arial" w:eastAsia="Times New Roman" w:hAnsi="Arial" w:cs="Arial"/>
                <w:sz w:val="20"/>
                <w:szCs w:val="20"/>
                <w:lang w:eastAsia="it-IT"/>
              </w:rPr>
              <w:t xml:space="preserve"> valutazione riguarda non solo le conoscenze, ma anche il </w:t>
            </w:r>
            <w:r w:rsidRPr="00F711B1">
              <w:rPr>
                <w:rFonts w:ascii="Arial" w:eastAsia="Times New Roman" w:hAnsi="Arial" w:cs="Arial"/>
                <w:i/>
                <w:sz w:val="20"/>
                <w:szCs w:val="20"/>
                <w:lang w:eastAsia="it-IT"/>
              </w:rPr>
              <w:t>saper fare</w:t>
            </w:r>
            <w:r w:rsidRPr="00F711B1">
              <w:rPr>
                <w:rFonts w:ascii="Arial" w:eastAsia="Times New Roman" w:hAnsi="Arial" w:cs="Arial"/>
                <w:sz w:val="20"/>
                <w:szCs w:val="20"/>
                <w:lang w:eastAsia="it-IT"/>
              </w:rPr>
              <w:t>, la disposizione ad apprendere (</w:t>
            </w:r>
            <w:r w:rsidRPr="00F711B1">
              <w:rPr>
                <w:rFonts w:ascii="Arial" w:eastAsia="Times New Roman" w:hAnsi="Arial" w:cs="Arial"/>
                <w:i/>
                <w:sz w:val="20"/>
                <w:szCs w:val="20"/>
                <w:lang w:eastAsia="it-IT"/>
              </w:rPr>
              <w:t>saper essere</w:t>
            </w:r>
            <w:r w:rsidRPr="00F711B1">
              <w:rPr>
                <w:rFonts w:ascii="Arial" w:eastAsia="Times New Roman" w:hAnsi="Arial" w:cs="Arial"/>
                <w:sz w:val="20"/>
                <w:szCs w:val="20"/>
                <w:lang w:eastAsia="it-IT"/>
              </w:rPr>
              <w:t xml:space="preserve"> e </w:t>
            </w:r>
            <w:r w:rsidRPr="00F711B1">
              <w:rPr>
                <w:rFonts w:ascii="Arial" w:eastAsia="Times New Roman" w:hAnsi="Arial" w:cs="Arial"/>
                <w:i/>
                <w:sz w:val="20"/>
                <w:szCs w:val="20"/>
                <w:lang w:eastAsia="it-IT"/>
              </w:rPr>
              <w:t>saper imparare</w:t>
            </w:r>
            <w:r w:rsidRPr="00F711B1">
              <w:rPr>
                <w:rFonts w:ascii="Arial" w:eastAsia="Times New Roman" w:hAnsi="Arial" w:cs="Arial"/>
                <w:sz w:val="20"/>
                <w:szCs w:val="20"/>
                <w:lang w:eastAsia="it-IT"/>
              </w:rPr>
              <w:t>)</w:t>
            </w:r>
          </w:p>
          <w:p w:rsidR="00F711B1" w:rsidRPr="00F711B1" w:rsidRDefault="00F711B1" w:rsidP="00F711B1">
            <w:pPr>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sym w:font="Symbol" w:char="F0B7"/>
            </w:r>
            <w:r w:rsidRPr="00F711B1">
              <w:rPr>
                <w:rFonts w:ascii="Arial" w:eastAsia="Times New Roman" w:hAnsi="Arial" w:cs="Arial"/>
                <w:sz w:val="20"/>
                <w:szCs w:val="20"/>
                <w:lang w:eastAsia="it-IT"/>
              </w:rPr>
              <w:t xml:space="preserve"> </w:t>
            </w:r>
            <w:proofErr w:type="gramStart"/>
            <w:r w:rsidRPr="00F711B1">
              <w:rPr>
                <w:rFonts w:ascii="Arial" w:eastAsia="Times New Roman" w:hAnsi="Arial" w:cs="Arial"/>
                <w:sz w:val="20"/>
                <w:szCs w:val="20"/>
                <w:lang w:eastAsia="it-IT"/>
              </w:rPr>
              <w:t>la</w:t>
            </w:r>
            <w:proofErr w:type="gramEnd"/>
            <w:r w:rsidRPr="00F711B1">
              <w:rPr>
                <w:rFonts w:ascii="Arial" w:eastAsia="Times New Roman" w:hAnsi="Arial" w:cs="Arial"/>
                <w:sz w:val="20"/>
                <w:szCs w:val="20"/>
                <w:lang w:eastAsia="it-IT"/>
              </w:rPr>
              <w:t xml:space="preserve"> valutazione è attenta ai processi e al potenziale di apprendimento di ognuno, per cui è non solo finale, ma anche autentica, dinamica e  contestuale;</w:t>
            </w:r>
          </w:p>
          <w:p w:rsidR="00F711B1" w:rsidRPr="00F711B1" w:rsidRDefault="00F711B1" w:rsidP="00F711B1">
            <w:pPr>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sym w:font="Symbol" w:char="F0B7"/>
            </w:r>
            <w:r w:rsidRPr="00F711B1">
              <w:rPr>
                <w:rFonts w:ascii="Arial" w:eastAsia="Times New Roman" w:hAnsi="Arial" w:cs="Arial"/>
                <w:sz w:val="20"/>
                <w:szCs w:val="20"/>
                <w:lang w:eastAsia="it-IT"/>
              </w:rPr>
              <w:t xml:space="preserve"> </w:t>
            </w:r>
            <w:proofErr w:type="gramStart"/>
            <w:r w:rsidRPr="00F711B1">
              <w:rPr>
                <w:rFonts w:ascii="Arial" w:eastAsia="Times New Roman" w:hAnsi="Arial" w:cs="Arial"/>
                <w:sz w:val="20"/>
                <w:szCs w:val="20"/>
                <w:lang w:eastAsia="it-IT"/>
              </w:rPr>
              <w:t>all’interno</w:t>
            </w:r>
            <w:proofErr w:type="gramEnd"/>
            <w:r w:rsidRPr="00F711B1">
              <w:rPr>
                <w:rFonts w:ascii="Arial" w:eastAsia="Times New Roman" w:hAnsi="Arial" w:cs="Arial"/>
                <w:sz w:val="20"/>
                <w:szCs w:val="20"/>
                <w:lang w:eastAsia="it-IT"/>
              </w:rPr>
              <w:t xml:space="preserve"> del dialogo diventa importante prestare attenzione agli indizi che rivelano avanzamento o invece blocchi nella costruzione delle conoscenze.</w:t>
            </w:r>
          </w:p>
          <w:p w:rsidR="00F711B1" w:rsidRPr="00F711B1" w:rsidRDefault="00F711B1" w:rsidP="00F711B1">
            <w:pPr>
              <w:spacing w:after="0" w:line="240" w:lineRule="auto"/>
              <w:jc w:val="both"/>
              <w:rPr>
                <w:rFonts w:ascii="Arial" w:eastAsia="Times New Roman" w:hAnsi="Arial" w:cs="Arial"/>
                <w:sz w:val="20"/>
                <w:szCs w:val="20"/>
                <w:lang w:eastAsia="it-IT"/>
              </w:rPr>
            </w:pPr>
            <w:r w:rsidRPr="00F711B1">
              <w:rPr>
                <w:rFonts w:ascii="Arial" w:eastAsia="Times New Roman" w:hAnsi="Arial" w:cs="Arial"/>
                <w:sz w:val="20"/>
                <w:szCs w:val="20"/>
                <w:lang w:eastAsia="it-IT"/>
              </w:rPr>
              <w:t xml:space="preserve"> </w:t>
            </w:r>
          </w:p>
        </w:tc>
      </w:tr>
    </w:tbl>
    <w:p w:rsidR="00BD3619" w:rsidRDefault="00BD3619">
      <w:bookmarkStart w:id="0" w:name="_GoBack"/>
      <w:bookmarkEnd w:id="0"/>
    </w:p>
    <w:sectPr w:rsidR="00BD3619" w:rsidSect="00F711B1">
      <w:pgSz w:w="11906" w:h="16838"/>
      <w:pgMar w:top="1418" w:right="1134" w:bottom="1134" w:left="0"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B1"/>
    <w:rsid w:val="000B28AE"/>
    <w:rsid w:val="00BD3619"/>
    <w:rsid w:val="00F711B1"/>
    <w:rsid w:val="00FF2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77EB0-0A58-45E6-A688-CAFE194E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gigante</dc:creator>
  <cp:keywords/>
  <dc:description/>
  <cp:lastModifiedBy>angela gigante</cp:lastModifiedBy>
  <cp:revision>1</cp:revision>
  <dcterms:created xsi:type="dcterms:W3CDTF">2017-11-13T17:14:00Z</dcterms:created>
  <dcterms:modified xsi:type="dcterms:W3CDTF">2017-11-13T17:16:00Z</dcterms:modified>
</cp:coreProperties>
</file>